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6BC1B">
      <w:pPr>
        <w:widowControl w:val="0"/>
        <w:overflowPunct/>
        <w:autoSpaceDE/>
        <w:autoSpaceDN/>
        <w:adjustRightInd/>
        <w:spacing w:beforeLines="0" w:afterLines="0" w:line="240" w:lineRule="auto"/>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附件1</w:t>
      </w:r>
    </w:p>
    <w:p w14:paraId="5FA13708">
      <w:pPr>
        <w:widowControl w:val="0"/>
        <w:overflowPunct w:val="0"/>
        <w:autoSpaceDE/>
        <w:autoSpaceDN/>
        <w:adjustRightInd w:val="0"/>
        <w:snapToGrid w:val="0"/>
        <w:spacing w:before="0" w:beforeLines="0" w:after="0" w:afterLines="0" w:line="240" w:lineRule="auto"/>
        <w:jc w:val="center"/>
        <w:textAlignment w:val="baseline"/>
        <w:rPr>
          <w:rFonts w:hint="eastAsia" w:ascii="小标宋" w:hAnsi="微软雅黑" w:eastAsia="小标宋" w:cs="微软雅黑"/>
          <w:kern w:val="0"/>
          <w:sz w:val="44"/>
          <w:szCs w:val="44"/>
        </w:rPr>
      </w:pPr>
    </w:p>
    <w:p w14:paraId="4154F85D">
      <w:pPr>
        <w:widowControl w:val="0"/>
        <w:overflowPunct w:val="0"/>
        <w:autoSpaceDE/>
        <w:autoSpaceDN/>
        <w:adjustRightInd w:val="0"/>
        <w:snapToGrid w:val="0"/>
        <w:spacing w:before="0" w:beforeLines="0" w:after="0" w:afterLines="0" w:line="240" w:lineRule="auto"/>
        <w:jc w:val="center"/>
        <w:textAlignment w:val="baseline"/>
        <w:rPr>
          <w:rFonts w:hint="eastAsia" w:ascii="方正小标宋_GBK" w:hAnsi="方正小标宋_GBK" w:eastAsia="方正小标宋_GBK" w:cs="方正小标宋_GBK"/>
          <w:kern w:val="0"/>
          <w:sz w:val="44"/>
          <w:szCs w:val="44"/>
        </w:rPr>
      </w:pPr>
      <w:r>
        <w:rPr>
          <w:rFonts w:hint="eastAsia" w:ascii="小标宋" w:hAnsi="微软雅黑" w:eastAsia="小标宋" w:cs="微软雅黑"/>
          <w:kern w:val="0"/>
          <w:sz w:val="44"/>
          <w:szCs w:val="44"/>
        </w:rPr>
        <w:t>“</w:t>
      </w:r>
      <w:r>
        <w:rPr>
          <w:rFonts w:hint="eastAsia" w:ascii="方正小标宋_GBK" w:hAnsi="方正小标宋_GBK" w:eastAsia="方正小标宋_GBK" w:cs="方正小标宋_GBK"/>
          <w:kern w:val="0"/>
          <w:sz w:val="44"/>
          <w:szCs w:val="44"/>
        </w:rPr>
        <w:t>科普之光”首届全国科普月大型网络</w:t>
      </w:r>
      <w:r>
        <w:rPr>
          <w:rFonts w:hint="eastAsia" w:ascii="方正小标宋_GBK" w:hAnsi="方正小标宋_GBK" w:eastAsia="方正小标宋_GBK" w:cs="方正小标宋_GBK"/>
          <w:kern w:val="0"/>
          <w:sz w:val="44"/>
          <w:szCs w:val="44"/>
        </w:rPr>
        <w:br w:type="textWrapping"/>
      </w:r>
      <w:r>
        <w:rPr>
          <w:rFonts w:hint="eastAsia" w:ascii="方正小标宋_GBK" w:hAnsi="方正小标宋_GBK" w:eastAsia="方正小标宋_GBK" w:cs="方正小标宋_GBK"/>
          <w:kern w:val="0"/>
          <w:sz w:val="44"/>
          <w:szCs w:val="44"/>
        </w:rPr>
        <w:t>展播活动征集工作方案</w:t>
      </w:r>
    </w:p>
    <w:p w14:paraId="3F9FFE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7BE577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14:paraId="3C96AF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追光逐梦，科普中国行</w:t>
      </w:r>
    </w:p>
    <w:p w14:paraId="0F3585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二、活动时间</w:t>
      </w:r>
    </w:p>
    <w:p w14:paraId="64B32C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展播时间：2025年9月1—30日</w:t>
      </w:r>
    </w:p>
    <w:p w14:paraId="5403D1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征集时间：即日起至2025年8月15日</w:t>
      </w:r>
    </w:p>
    <w:p w14:paraId="1D659C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三、征集内容</w:t>
      </w:r>
    </w:p>
    <w:p w14:paraId="249A8F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报送-遴选-展播”工作流程，重点挖掘整合一批高质量科普作品，结合“科普中国”科普资源集中开展专题展播。展播活动开设寻初心、悦科普、探创新、向未来和慢直播五个主题版块，连续开展30天，多维度展示各地科普成效、科技成果、科学家精神、特色场馆、民生科普、科学文化等。主要征集内容如下。</w:t>
      </w:r>
    </w:p>
    <w:p w14:paraId="676CE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（一）全国科普月活动精剪视频。</w:t>
      </w:r>
      <w:r>
        <w:rPr>
          <w:rFonts w:hint="eastAsia" w:ascii="仿宋_GB2312" w:hAnsi="仿宋_GB2312" w:eastAsia="仿宋_GB2312" w:cs="仿宋_GB2312"/>
          <w:sz w:val="32"/>
          <w:szCs w:val="32"/>
          <w:lang w:val="en-US" w:eastAsia="zh-CN"/>
        </w:rPr>
        <w:t>围绕各地各部门在全国科普月期间开展科学展演、主题嘉年华活动等录制科普视频，突出展现地方活动亮点与特色。单个视频时长不少于30分钟。</w:t>
      </w:r>
    </w:p>
    <w:p w14:paraId="3F448B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（二）科普场馆、科普教育基地探访视频。</w:t>
      </w:r>
      <w:r>
        <w:rPr>
          <w:rFonts w:hint="eastAsia" w:ascii="仿宋_GB2312" w:hAnsi="仿宋_GB2312" w:eastAsia="仿宋_GB2312" w:cs="仿宋_GB2312"/>
          <w:sz w:val="32"/>
          <w:szCs w:val="32"/>
          <w:lang w:val="en-US" w:eastAsia="zh-CN"/>
        </w:rPr>
        <w:t>聚焦地方科普场馆及科普教育基地的独特风格与科普亮点，拍摄制作科普视频，充分展现其在传播科学知识、弘扬科学精神、服务社会公众等方面的重要作用。单个视频时长不少于30分钟。</w:t>
      </w:r>
    </w:p>
    <w:p w14:paraId="60A0D2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（三）大国重器类科普视频。</w:t>
      </w:r>
      <w:r>
        <w:rPr>
          <w:rFonts w:hint="eastAsia" w:ascii="仿宋_GB2312" w:hAnsi="仿宋_GB2312" w:eastAsia="仿宋_GB2312" w:cs="仿宋_GB2312"/>
          <w:sz w:val="32"/>
          <w:szCs w:val="32"/>
          <w:lang w:val="en-US" w:eastAsia="zh-CN"/>
        </w:rPr>
        <w:t>聚焦探海（如载人潜水器）、探空（如探月工程）、探地（如锦屏地下实验室）和极地科考等创作科普视频，集中展现科技强国建设取得的重大成果。单个视频时长不少于30分钟。</w:t>
      </w:r>
    </w:p>
    <w:p w14:paraId="07119A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（四）国家重点实验室类科普视频。</w:t>
      </w:r>
      <w:r>
        <w:rPr>
          <w:rFonts w:hint="eastAsia" w:ascii="仿宋_GB2312" w:hAnsi="仿宋_GB2312" w:eastAsia="仿宋_GB2312" w:cs="仿宋_GB2312"/>
          <w:sz w:val="32"/>
          <w:szCs w:val="32"/>
          <w:lang w:val="en-US" w:eastAsia="zh-CN"/>
        </w:rPr>
        <w:t>围绕国家重点实验室的科研方向、前沿技术、重大成果及创新团队等方向的科普视频，展现国家重点实验室的创新活力与独特价值。单个视频时长不少于15分钟。</w:t>
      </w:r>
    </w:p>
    <w:p w14:paraId="39B51D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（五）院士科技报告精剪视频。</w:t>
      </w:r>
      <w:r>
        <w:rPr>
          <w:rFonts w:hint="eastAsia" w:ascii="仿宋_GB2312" w:hAnsi="仿宋_GB2312" w:eastAsia="仿宋_GB2312" w:cs="仿宋_GB2312"/>
          <w:sz w:val="32"/>
          <w:szCs w:val="32"/>
          <w:lang w:val="en-US" w:eastAsia="zh-CN"/>
        </w:rPr>
        <w:t>围绕两院院士科技报告的核心内容，制作精剪版科普视频，准确传达鲜明观点与科技前沿信息。单个视频时长不少于20分钟。</w:t>
      </w:r>
    </w:p>
    <w:p w14:paraId="0B9B9F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（六）科幻作品解读类科普视频。</w:t>
      </w:r>
      <w:r>
        <w:rPr>
          <w:rFonts w:hint="eastAsia" w:ascii="仿宋_GB2312" w:hAnsi="仿宋_GB2312" w:eastAsia="仿宋_GB2312" w:cs="仿宋_GB2312"/>
          <w:sz w:val="32"/>
          <w:szCs w:val="32"/>
          <w:lang w:val="en-US" w:eastAsia="zh-CN"/>
        </w:rPr>
        <w:t>围绕经典或热门科幻作品创作科普视频，深入剖析作品中的科学概念、技术设定与科学幻想。单个视频时长不少于15分钟。</w:t>
      </w:r>
    </w:p>
    <w:p w14:paraId="482DDA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（七）青年科技人才培养类视频。</w:t>
      </w:r>
      <w:r>
        <w:rPr>
          <w:rFonts w:hint="eastAsia" w:ascii="仿宋_GB2312" w:hAnsi="仿宋_GB2312" w:eastAsia="仿宋_GB2312" w:cs="仿宋_GB2312"/>
          <w:sz w:val="32"/>
          <w:szCs w:val="32"/>
          <w:lang w:val="en-US" w:eastAsia="zh-CN"/>
        </w:rPr>
        <w:t>围绕“英才计划”“青少年科创大赛”等项目创作系列科普视频，深入挖掘培养项目中甘为人梯、奖掖后学的科学家精神以及青年科技人才提升科技创新能力的生动实践。单个视频时长不少于20分钟。</w:t>
      </w:r>
    </w:p>
    <w:p w14:paraId="17D799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（八）慢直播形式科普视频。</w:t>
      </w:r>
      <w:r>
        <w:rPr>
          <w:rFonts w:hint="eastAsia" w:ascii="仿宋_GB2312" w:hAnsi="仿宋_GB2312" w:eastAsia="仿宋_GB2312" w:cs="仿宋_GB2312"/>
          <w:sz w:val="32"/>
          <w:szCs w:val="32"/>
          <w:lang w:val="en-US" w:eastAsia="zh-CN"/>
        </w:rPr>
        <w:t>结合各地科普教育基地丰富的科普资源，围绕星空观测、野生动物监测、地质和生态观测等方面，创作沉浸式慢直播形式的科普视频。单个视频时长不少于180分钟。</w:t>
      </w:r>
    </w:p>
    <w:p w14:paraId="048053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64BE8C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（一）组织动员</w:t>
      </w:r>
    </w:p>
    <w:p w14:paraId="1781DB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全国学会、省级科协结合工作实际，广泛动员高校、央国企、科研院所、专业机构协同参与，深度挖掘、整合自有的科普资源，精心策划具有地域特征的展播内容，创作一批人民喜爱、国家需要的科普精品。同时，统筹协调新媒体账号参与展播活动，加大对活动的宣传力度。</w:t>
      </w:r>
    </w:p>
    <w:p w14:paraId="60CFEA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（二）内容要求</w:t>
      </w:r>
    </w:p>
    <w:p w14:paraId="4873F0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展播活动由“科普中国”提供播出内容遴选整合、拉流播放技术、多平台播放渠道推广等服务，</w:t>
      </w:r>
      <w:bookmarkStart w:id="2" w:name="_GoBack"/>
      <w:bookmarkEnd w:id="2"/>
      <w:r>
        <w:rPr>
          <w:rFonts w:hint="eastAsia" w:ascii="仿宋_GB2312" w:hAnsi="仿宋_GB2312" w:eastAsia="仿宋_GB2312" w:cs="仿宋_GB2312"/>
          <w:sz w:val="32"/>
          <w:szCs w:val="32"/>
          <w:lang w:val="en-US" w:eastAsia="zh-CN"/>
        </w:rPr>
        <w:t>请各单位按照以下标准报送。</w:t>
      </w:r>
    </w:p>
    <w:p w14:paraId="29A2A6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送内容应具备完整图像、声音、字幕，画质清晰（画面分辨率不低于1920×1080），码流不低于5-8M/s。视频格式为MP4，视频画面干净，不带角标、台标、水印或标识，不插入任何商业广告。视频对白、旁白、解说等须添加中文简体字幕，汉字使用应规范、准确。</w:t>
      </w:r>
    </w:p>
    <w:p w14:paraId="1450CA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50"/>
      <w:bookmarkStart w:id="1" w:name="OLE_LINK51"/>
      <w:r>
        <w:rPr>
          <w:rFonts w:hint="eastAsia" w:ascii="仿宋_GB2312" w:hAnsi="仿宋_GB2312" w:eastAsia="仿宋_GB2312" w:cs="仿宋_GB2312"/>
          <w:sz w:val="32"/>
          <w:szCs w:val="32"/>
          <w:lang w:val="en-US" w:eastAsia="zh-CN"/>
        </w:rPr>
        <w:t>2.请各全国学会、省级科协对报送内容进行严格审查把关，确保播出内容无版权争议、质量问题，无科学性问题、无意识形态错误，不存在言论不当及商业内容等风险。</w:t>
      </w:r>
    </w:p>
    <w:p w14:paraId="6E5B7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（三）报送方式</w:t>
      </w:r>
    </w:p>
    <w:p w14:paraId="2BE9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请各全国学会、省级科协于7月15日前填报信息表（见附件）至kpxxhc@cast.org.cn（邮件主题请注明单位名称+“科普之光”展播活动）。8月15日前，“科普中国”将沟通入选单位提供拟参与展播的视频原文件以及版权、传播权和内容审核确认单。 </w:t>
      </w:r>
    </w:p>
    <w:bookmarkEnd w:id="0"/>
    <w:bookmarkEnd w:id="1"/>
    <w:p w14:paraId="0A52E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（四）数据反馈</w:t>
      </w:r>
    </w:p>
    <w:p w14:paraId="03227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请各全国学会、省级科协及时做好观看人数、互动量、话题热度等活动数据统计反馈工作，后续将结合全国科普月总结工作对展播活动组织动员有力、亮点特色突出、服务基层有效的单位予以表扬。</w:t>
      </w:r>
    </w:p>
    <w:p w14:paraId="7FC3F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706AF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中国科协科普部</w:t>
      </w:r>
    </w:p>
    <w:p w14:paraId="189F2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人：侯天运  温  超</w:t>
      </w:r>
    </w:p>
    <w:p w14:paraId="562678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联系电话：010-68571652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68526368</w:t>
      </w:r>
    </w:p>
    <w:p w14:paraId="31920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3F39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中国科学技术出版社有限公司</w:t>
      </w:r>
    </w:p>
    <w:p w14:paraId="25A34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人：俞淳子</w:t>
      </w:r>
    </w:p>
    <w:p w14:paraId="718A5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18500160804</w:t>
      </w:r>
    </w:p>
    <w:p w14:paraId="0388D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F6F271F">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附：“科普之光”首届全国科普月大型网络展播活动信息表</w:t>
      </w:r>
    </w:p>
    <w:p w14:paraId="64334350">
      <w:pPr>
        <w:keepNext w:val="0"/>
        <w:keepLines w:val="0"/>
        <w:pageBreakBefore w:val="0"/>
        <w:widowControl w:val="0"/>
        <w:kinsoku/>
        <w:wordWrap/>
        <w:overflowPunct w:val="0"/>
        <w:topLinePunct w:val="0"/>
        <w:autoSpaceDE w:val="0"/>
        <w:autoSpaceDN w:val="0"/>
        <w:bidi w:val="0"/>
        <w:adjustRightInd w:val="0"/>
        <w:snapToGrid/>
        <w:jc w:val="left"/>
        <w:textAlignment w:val="baseline"/>
        <w:rPr>
          <w:rFonts w:hint="eastAsia" w:ascii="黑体" w:hAnsi="黑体" w:eastAsia="黑体" w:cs="微软雅黑"/>
          <w:kern w:val="0"/>
          <w:sz w:val="32"/>
          <w:szCs w:val="32"/>
        </w:rPr>
      </w:pPr>
      <w:r>
        <w:rPr>
          <w:rFonts w:ascii="黑体" w:hAnsi="黑体" w:eastAsia="黑体" w:cs="微软雅黑"/>
          <w:kern w:val="0"/>
          <w:sz w:val="32"/>
          <w:szCs w:val="32"/>
        </w:rPr>
        <w:br w:type="page"/>
      </w:r>
      <w:r>
        <w:rPr>
          <w:rFonts w:hint="eastAsia" w:ascii="黑体" w:hAnsi="黑体" w:eastAsia="黑体" w:cs="微软雅黑"/>
          <w:kern w:val="0"/>
          <w:sz w:val="32"/>
          <w:szCs w:val="32"/>
        </w:rPr>
        <w:t>附</w:t>
      </w:r>
    </w:p>
    <w:p w14:paraId="31A5D99A">
      <w:pPr>
        <w:pStyle w:val="2"/>
        <w:keepNext/>
        <w:keepLines/>
        <w:pageBreakBefore w:val="0"/>
        <w:widowControl w:val="0"/>
        <w:kinsoku/>
        <w:wordWrap/>
        <w:overflowPunct/>
        <w:topLinePunct w:val="0"/>
        <w:autoSpaceDE/>
        <w:autoSpaceDN/>
        <w:bidi w:val="0"/>
        <w:adjustRightInd w:val="0"/>
        <w:snapToGrid/>
        <w:spacing w:before="0" w:line="240" w:lineRule="auto"/>
        <w:textAlignment w:val="auto"/>
      </w:pPr>
    </w:p>
    <w:p w14:paraId="4DFE476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“科普之光”首届全国科普月大型网络</w:t>
      </w:r>
    </w:p>
    <w:p w14:paraId="105A648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展播活动信息表</w:t>
      </w:r>
    </w:p>
    <w:p w14:paraId="7321FD0E">
      <w:pPr>
        <w:pStyle w:val="2"/>
        <w:keepNext/>
        <w:keepLines/>
        <w:pageBreakBefore w:val="0"/>
        <w:widowControl w:val="0"/>
        <w:kinsoku/>
        <w:wordWrap/>
        <w:overflowPunct/>
        <w:topLinePunct w:val="0"/>
        <w:autoSpaceDE/>
        <w:autoSpaceDN/>
        <w:bidi w:val="0"/>
        <w:adjustRightInd w:val="0"/>
        <w:snapToGrid/>
        <w:spacing w:before="0" w:line="240" w:lineRule="auto"/>
        <w:textAlignment w:val="auto"/>
        <w:rPr>
          <w:rFonts w:hint="eastAsia"/>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4"/>
        <w:gridCol w:w="2071"/>
        <w:gridCol w:w="194"/>
        <w:gridCol w:w="1506"/>
        <w:gridCol w:w="635"/>
        <w:gridCol w:w="2120"/>
      </w:tblGrid>
      <w:tr w14:paraId="7B88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994" w:type="dxa"/>
            <w:noWrap w:val="0"/>
            <w:vAlign w:val="center"/>
          </w:tcPr>
          <w:p w14:paraId="2602305E">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报送单位</w:t>
            </w:r>
          </w:p>
        </w:tc>
        <w:tc>
          <w:tcPr>
            <w:tcW w:w="6526" w:type="dxa"/>
            <w:gridSpan w:val="5"/>
            <w:noWrap w:val="0"/>
            <w:vAlign w:val="center"/>
          </w:tcPr>
          <w:p w14:paraId="77B9A311">
            <w:pPr>
              <w:widowControl w:val="0"/>
              <w:overflowPunct w:val="0"/>
              <w:autoSpaceDE w:val="0"/>
              <w:autoSpaceDN w:val="0"/>
              <w:adjustRightInd w:val="0"/>
              <w:spacing w:line="320" w:lineRule="exact"/>
              <w:ind w:firstLine="560" w:firstLineChars="200"/>
              <w:textAlignment w:val="baseline"/>
              <w:rPr>
                <w:rFonts w:ascii="仿宋_GB2312" w:hAnsi="仿宋_GB2312" w:eastAsia="仿宋_GB2312" w:cs="仿宋_GB2312"/>
                <w:kern w:val="0"/>
                <w:sz w:val="28"/>
                <w:szCs w:val="28"/>
              </w:rPr>
            </w:pPr>
          </w:p>
        </w:tc>
      </w:tr>
      <w:tr w14:paraId="4827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94" w:type="dxa"/>
            <w:tcBorders>
              <w:bottom w:val="single" w:color="000000" w:sz="4" w:space="0"/>
            </w:tcBorders>
            <w:noWrap w:val="0"/>
            <w:vAlign w:val="center"/>
          </w:tcPr>
          <w:p w14:paraId="6559CC51">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联 系 人</w:t>
            </w:r>
          </w:p>
        </w:tc>
        <w:tc>
          <w:tcPr>
            <w:tcW w:w="2071" w:type="dxa"/>
            <w:tcBorders>
              <w:bottom w:val="single" w:color="000000" w:sz="4" w:space="0"/>
            </w:tcBorders>
            <w:noWrap w:val="0"/>
            <w:vAlign w:val="center"/>
          </w:tcPr>
          <w:p w14:paraId="6A40FBFE">
            <w:pPr>
              <w:widowControl w:val="0"/>
              <w:overflowPunct w:val="0"/>
              <w:autoSpaceDE w:val="0"/>
              <w:autoSpaceDN w:val="0"/>
              <w:adjustRightInd w:val="0"/>
              <w:spacing w:line="320" w:lineRule="exact"/>
              <w:ind w:firstLine="280" w:firstLineChars="100"/>
              <w:textAlignment w:val="baseline"/>
              <w:rPr>
                <w:rFonts w:hint="eastAsia" w:ascii="仿宋_GB2312" w:hAnsi="仿宋_GB2312" w:eastAsia="仿宋_GB2312" w:cs="仿宋_GB2312"/>
                <w:bCs/>
                <w:color w:val="000000"/>
                <w:kern w:val="0"/>
                <w:sz w:val="28"/>
                <w:szCs w:val="28"/>
              </w:rPr>
            </w:pPr>
          </w:p>
        </w:tc>
        <w:tc>
          <w:tcPr>
            <w:tcW w:w="1700" w:type="dxa"/>
            <w:gridSpan w:val="2"/>
            <w:tcBorders>
              <w:bottom w:val="single" w:color="000000" w:sz="4" w:space="0"/>
            </w:tcBorders>
            <w:noWrap w:val="0"/>
            <w:vAlign w:val="center"/>
          </w:tcPr>
          <w:p w14:paraId="7DAA0952">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职务/职称</w:t>
            </w:r>
          </w:p>
        </w:tc>
        <w:tc>
          <w:tcPr>
            <w:tcW w:w="2755" w:type="dxa"/>
            <w:gridSpan w:val="2"/>
            <w:tcBorders>
              <w:bottom w:val="single" w:color="000000" w:sz="4" w:space="0"/>
            </w:tcBorders>
            <w:noWrap w:val="0"/>
            <w:vAlign w:val="center"/>
          </w:tcPr>
          <w:p w14:paraId="5CB2BFC1">
            <w:pPr>
              <w:widowControl w:val="0"/>
              <w:overflowPunct w:val="0"/>
              <w:autoSpaceDE w:val="0"/>
              <w:autoSpaceDN w:val="0"/>
              <w:adjustRightInd w:val="0"/>
              <w:spacing w:line="320" w:lineRule="exact"/>
              <w:ind w:firstLine="280" w:firstLineChars="100"/>
              <w:textAlignment w:val="baseline"/>
              <w:rPr>
                <w:rFonts w:hint="eastAsia" w:ascii="仿宋_GB2312" w:hAnsi="仿宋_GB2312" w:eastAsia="仿宋_GB2312" w:cs="仿宋_GB2312"/>
                <w:bCs/>
                <w:color w:val="000000"/>
                <w:kern w:val="0"/>
                <w:sz w:val="28"/>
                <w:szCs w:val="28"/>
              </w:rPr>
            </w:pPr>
          </w:p>
        </w:tc>
      </w:tr>
      <w:tr w14:paraId="71AA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94" w:type="dxa"/>
            <w:tcBorders>
              <w:bottom w:val="single" w:color="auto" w:sz="4" w:space="0"/>
            </w:tcBorders>
            <w:noWrap w:val="0"/>
            <w:vAlign w:val="center"/>
          </w:tcPr>
          <w:p w14:paraId="35D4ABB8">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联系电话</w:t>
            </w:r>
          </w:p>
        </w:tc>
        <w:tc>
          <w:tcPr>
            <w:tcW w:w="2071" w:type="dxa"/>
            <w:tcBorders>
              <w:bottom w:val="single" w:color="auto" w:sz="4" w:space="0"/>
            </w:tcBorders>
            <w:noWrap w:val="0"/>
            <w:vAlign w:val="center"/>
          </w:tcPr>
          <w:p w14:paraId="437F7E68">
            <w:pPr>
              <w:widowControl w:val="0"/>
              <w:overflowPunct w:val="0"/>
              <w:autoSpaceDE w:val="0"/>
              <w:autoSpaceDN w:val="0"/>
              <w:adjustRightInd w:val="0"/>
              <w:spacing w:line="560" w:lineRule="exact"/>
              <w:ind w:firstLine="560" w:firstLineChars="200"/>
              <w:jc w:val="center"/>
              <w:textAlignment w:val="baseline"/>
              <w:rPr>
                <w:rFonts w:ascii="仿宋_GB2312" w:hAnsi="仿宋_GB2312" w:eastAsia="仿宋_GB2312" w:cs="仿宋_GB2312"/>
                <w:kern w:val="0"/>
                <w:sz w:val="28"/>
                <w:szCs w:val="28"/>
              </w:rPr>
            </w:pPr>
          </w:p>
        </w:tc>
        <w:tc>
          <w:tcPr>
            <w:tcW w:w="1700" w:type="dxa"/>
            <w:gridSpan w:val="2"/>
            <w:tcBorders>
              <w:bottom w:val="single" w:color="auto" w:sz="4" w:space="0"/>
            </w:tcBorders>
            <w:noWrap w:val="0"/>
            <w:vAlign w:val="center"/>
          </w:tcPr>
          <w:p w14:paraId="6C5E0F77">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电子邮箱</w:t>
            </w:r>
          </w:p>
        </w:tc>
        <w:tc>
          <w:tcPr>
            <w:tcW w:w="2755" w:type="dxa"/>
            <w:gridSpan w:val="2"/>
            <w:tcBorders>
              <w:bottom w:val="single" w:color="auto" w:sz="4" w:space="0"/>
            </w:tcBorders>
            <w:noWrap w:val="0"/>
            <w:vAlign w:val="center"/>
          </w:tcPr>
          <w:p w14:paraId="0FB3C0BA">
            <w:pPr>
              <w:widowControl w:val="0"/>
              <w:overflowPunct w:val="0"/>
              <w:autoSpaceDE w:val="0"/>
              <w:autoSpaceDN w:val="0"/>
              <w:adjustRightInd w:val="0"/>
              <w:spacing w:line="580" w:lineRule="exact"/>
              <w:ind w:firstLine="560" w:firstLineChars="200"/>
              <w:jc w:val="center"/>
              <w:textAlignment w:val="baseline"/>
              <w:rPr>
                <w:rFonts w:ascii="仿宋_GB2312" w:hAnsi="仿宋_GB2312" w:eastAsia="仿宋_GB2312" w:cs="仿宋_GB2312"/>
                <w:kern w:val="0"/>
                <w:sz w:val="28"/>
                <w:szCs w:val="28"/>
              </w:rPr>
            </w:pPr>
          </w:p>
        </w:tc>
      </w:tr>
      <w:tr w14:paraId="42EE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3"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14:paraId="4FA9B68A">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视频类别</w:t>
            </w:r>
          </w:p>
          <w:p w14:paraId="11C8D7BA">
            <w:pPr>
              <w:widowControl w:val="0"/>
              <w:overflowPunct w:val="0"/>
              <w:autoSpaceDE w:val="0"/>
              <w:autoSpaceDN w:val="0"/>
              <w:adjustRightInd w:val="0"/>
              <w:spacing w:line="320" w:lineRule="exact"/>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（可多选）</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210E591F">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全国科普月活动精剪视频</w:t>
            </w:r>
          </w:p>
          <w:p w14:paraId="09A27E5A">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科普场馆、科普教育基地探访视频</w:t>
            </w:r>
          </w:p>
          <w:p w14:paraId="140901BF">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大国重器类科普视频</w:t>
            </w:r>
          </w:p>
          <w:p w14:paraId="02855A9F">
            <w:pPr>
              <w:widowControl w:val="0"/>
              <w:overflowPunct w:val="0"/>
              <w:autoSpaceDE w:val="0"/>
              <w:autoSpaceDN w:val="0"/>
              <w:adjustRightInd w:val="0"/>
              <w:spacing w:line="400" w:lineRule="exact"/>
              <w:textAlignment w:val="baseline"/>
              <w:rPr>
                <w:rFonts w:ascii="Courier New" w:hAnsi="Courier New" w:eastAsia="仿宋_GB2312" w:cs="Times New Roman"/>
                <w:bCs/>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国家重点实验室类科普视频</w:t>
            </w:r>
          </w:p>
          <w:p w14:paraId="0877CA02">
            <w:pPr>
              <w:widowControl w:val="0"/>
              <w:overflowPunct w:val="0"/>
              <w:autoSpaceDE w:val="0"/>
              <w:autoSpaceDN w:val="0"/>
              <w:adjustRightInd w:val="0"/>
              <w:spacing w:line="400" w:lineRule="exact"/>
              <w:textAlignment w:val="baseline"/>
              <w:rPr>
                <w:rFonts w:ascii="Courier New" w:hAnsi="Courier New" w:eastAsia="仿宋_GB2312" w:cs="Times New Roman"/>
                <w:bCs/>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院士科技报告精剪视频</w:t>
            </w:r>
          </w:p>
          <w:p w14:paraId="3A8D75D6">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科幻作品解读类科普视频</w:t>
            </w:r>
          </w:p>
          <w:p w14:paraId="622FB397">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青年科技人才培养类视频</w:t>
            </w:r>
          </w:p>
          <w:p w14:paraId="790C9B8E">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慢直播形式科普视频</w:t>
            </w:r>
          </w:p>
          <w:p w14:paraId="38FD845A">
            <w:pPr>
              <w:widowControl w:val="0"/>
              <w:overflowPunct w:val="0"/>
              <w:autoSpaceDE w:val="0"/>
              <w:autoSpaceDN w:val="0"/>
              <w:adjustRightInd w:val="0"/>
              <w:spacing w:line="400" w:lineRule="exact"/>
              <w:textAlignment w:val="baseline"/>
              <w:rPr>
                <w:rFonts w:ascii="仿宋_GB2312" w:hAnsi="仿宋_GB2312" w:eastAsia="仿宋_GB2312" w:cs="仿宋_GB2312"/>
                <w:kern w:val="0"/>
                <w:sz w:val="28"/>
                <w:szCs w:val="28"/>
              </w:rPr>
            </w:pPr>
            <w:r>
              <w:rPr>
                <w:rFonts w:hint="eastAsia" w:ascii="Courier New" w:hAnsi="Courier New" w:eastAsia="仿宋_GB2312" w:cs="Times New Roman"/>
                <w:bCs/>
                <w:kern w:val="0"/>
                <w:sz w:val="28"/>
                <w:szCs w:val="28"/>
              </w:rPr>
              <w:t>□</w:t>
            </w:r>
            <w:r>
              <w:rPr>
                <w:rFonts w:hint="eastAsia" w:ascii="仿宋_GB2312" w:hAnsi="楷体" w:eastAsia="仿宋_GB2312" w:cs="黑体"/>
                <w:kern w:val="0"/>
                <w:sz w:val="28"/>
                <w:szCs w:val="28"/>
              </w:rPr>
              <w:t>其他</w:t>
            </w:r>
            <w:r>
              <w:rPr>
                <w:rFonts w:hint="eastAsia" w:ascii="宋体" w:hAnsi="宋体" w:eastAsia="仿宋_GB2312" w:cs="Times New Roman"/>
                <w:color w:val="000000"/>
                <w:kern w:val="0"/>
                <w:sz w:val="28"/>
                <w:szCs w:val="28"/>
                <w:u w:val="single"/>
              </w:rPr>
              <w:t xml:space="preserve">           </w:t>
            </w:r>
          </w:p>
        </w:tc>
      </w:tr>
      <w:tr w14:paraId="253BE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994" w:type="dxa"/>
            <w:tcBorders>
              <w:top w:val="single" w:color="auto" w:sz="4" w:space="0"/>
            </w:tcBorders>
            <w:noWrap w:val="0"/>
            <w:vAlign w:val="center"/>
          </w:tcPr>
          <w:p w14:paraId="4DBE5718">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视频总数</w:t>
            </w:r>
          </w:p>
        </w:tc>
        <w:tc>
          <w:tcPr>
            <w:tcW w:w="2265" w:type="dxa"/>
            <w:gridSpan w:val="2"/>
            <w:tcBorders>
              <w:top w:val="single" w:color="auto" w:sz="4" w:space="0"/>
            </w:tcBorders>
            <w:noWrap w:val="0"/>
            <w:vAlign w:val="center"/>
          </w:tcPr>
          <w:p w14:paraId="0C171594">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p>
        </w:tc>
        <w:tc>
          <w:tcPr>
            <w:tcW w:w="2141" w:type="dxa"/>
            <w:gridSpan w:val="2"/>
            <w:tcBorders>
              <w:top w:val="single" w:color="auto" w:sz="4" w:space="0"/>
            </w:tcBorders>
            <w:noWrap w:val="0"/>
            <w:vAlign w:val="center"/>
          </w:tcPr>
          <w:p w14:paraId="54A25E76">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视频总时长</w:t>
            </w:r>
          </w:p>
        </w:tc>
        <w:tc>
          <w:tcPr>
            <w:tcW w:w="2120" w:type="dxa"/>
            <w:tcBorders>
              <w:top w:val="single" w:color="auto" w:sz="4" w:space="0"/>
            </w:tcBorders>
            <w:noWrap w:val="0"/>
            <w:vAlign w:val="center"/>
          </w:tcPr>
          <w:p w14:paraId="3792BF92">
            <w:pPr>
              <w:widowControl w:val="0"/>
              <w:overflowPunct w:val="0"/>
              <w:autoSpaceDE w:val="0"/>
              <w:autoSpaceDN w:val="0"/>
              <w:adjustRightInd w:val="0"/>
              <w:spacing w:line="320" w:lineRule="exact"/>
              <w:textAlignment w:val="baseline"/>
              <w:rPr>
                <w:rFonts w:ascii="仿宋_GB2312" w:hAnsi="仿宋_GB2312" w:eastAsia="仿宋_GB2312" w:cs="仿宋_GB2312"/>
                <w:kern w:val="0"/>
                <w:sz w:val="28"/>
                <w:szCs w:val="28"/>
              </w:rPr>
            </w:pPr>
          </w:p>
        </w:tc>
      </w:tr>
      <w:tr w14:paraId="28DC1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5" w:hRule="atLeast"/>
          <w:jc w:val="center"/>
        </w:trPr>
        <w:tc>
          <w:tcPr>
            <w:tcW w:w="1994" w:type="dxa"/>
            <w:noWrap w:val="0"/>
            <w:vAlign w:val="center"/>
          </w:tcPr>
          <w:p w14:paraId="6B7AFBEC">
            <w:pPr>
              <w:widowControl w:val="0"/>
              <w:overflowPunct w:val="0"/>
              <w:autoSpaceDE w:val="0"/>
              <w:autoSpaceDN w:val="0"/>
              <w:adjustRightInd w:val="0"/>
              <w:spacing w:line="36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视频内容</w:t>
            </w:r>
          </w:p>
        </w:tc>
        <w:tc>
          <w:tcPr>
            <w:tcW w:w="6526" w:type="dxa"/>
            <w:gridSpan w:val="5"/>
            <w:noWrap w:val="0"/>
            <w:vAlign w:val="center"/>
          </w:tcPr>
          <w:p w14:paraId="6324A368">
            <w:pPr>
              <w:widowControl w:val="0"/>
              <w:overflowPunct w:val="0"/>
              <w:autoSpaceDE w:val="0"/>
              <w:autoSpaceDN w:val="0"/>
              <w:adjustRightInd w:val="0"/>
              <w:snapToGrid w:val="0"/>
              <w:spacing w:line="320" w:lineRule="exact"/>
              <w:textAlignment w:val="baseline"/>
              <w:rPr>
                <w:rFonts w:ascii="楷体_GB2312" w:hAnsi="楷体" w:eastAsia="楷体_GB2312" w:cs="Times New Roman"/>
                <w:color w:val="7F7F7F"/>
                <w:kern w:val="0"/>
                <w:sz w:val="28"/>
                <w:szCs w:val="28"/>
              </w:rPr>
            </w:pPr>
            <w:r>
              <w:rPr>
                <w:rFonts w:hint="eastAsia" w:ascii="楷体_GB2312" w:hAnsi="楷体" w:eastAsia="楷体_GB2312" w:cs="Times New Roman"/>
                <w:color w:val="7F7F7F"/>
                <w:kern w:val="0"/>
                <w:sz w:val="28"/>
                <w:szCs w:val="28"/>
              </w:rPr>
              <w:t>请填写单个视频标题或系列视频标题并简要概述。（每个不超过200字）</w:t>
            </w:r>
          </w:p>
          <w:p w14:paraId="10E11B9D">
            <w:pPr>
              <w:widowControl w:val="0"/>
              <w:overflowPunct w:val="0"/>
              <w:autoSpaceDE w:val="0"/>
              <w:autoSpaceDN w:val="0"/>
              <w:adjustRightInd w:val="0"/>
              <w:spacing w:line="320" w:lineRule="exact"/>
              <w:ind w:firstLine="560" w:firstLineChars="200"/>
              <w:textAlignment w:val="baseline"/>
              <w:rPr>
                <w:rFonts w:ascii="仿宋_GB2312" w:hAnsi="仿宋_GB2312" w:eastAsia="仿宋_GB2312" w:cs="仿宋_GB2312"/>
                <w:kern w:val="0"/>
                <w:sz w:val="28"/>
                <w:szCs w:val="28"/>
              </w:rPr>
            </w:pPr>
          </w:p>
        </w:tc>
      </w:tr>
    </w:tbl>
    <w:p w14:paraId="1CC1ED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方正小标宋简体"/>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86244"/>
    <w:rsid w:val="46522862"/>
    <w:rsid w:val="6C28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1782</Words>
  <Characters>1864</Characters>
  <Lines>0</Lines>
  <Paragraphs>0</Paragraphs>
  <TotalTime>2</TotalTime>
  <ScaleCrop>false</ScaleCrop>
  <LinksUpToDate>false</LinksUpToDate>
  <CharactersWithSpaces>1886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2025-07-03T08:10:00Z</dcterms:created>
  <dc:creator>广东省光学学会办公室</dc:creator>
  <cp:lastModifiedBy>广东省光学学会办公室</cp:lastModifiedBy>
  <dcterms:modified xsi:type="dcterms:W3CDTF">2025-07-03T08:37:00Z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C5D7EFA91CC7436ABB542320F5A84EDC_11</vt:lpwstr>
  </property>
  <property fmtid="{D5CDD505-2E9C-101B-9397-08002B2CF9AE}" pid="4" name="KSOTemplateDocerSaveRecord">
    <vt:lpwstr>eyJoZGlkIjoiOWJlOWM4MzU1MTBmMDc5ZjdkZjE1OWY4YmNiNjMxZDYiLCJ1c2VySWQiOiI5OTI0NDc2NjIifQ==</vt:lpwstr>
  </property>
</Properties>
</file>